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1" w:rsidRDefault="00FF4528">
      <w:pPr>
        <w:pStyle w:val="a6"/>
        <w:tabs>
          <w:tab w:val="clear" w:pos="4153"/>
          <w:tab w:val="clear" w:pos="8306"/>
        </w:tabs>
        <w:snapToGrid/>
        <w:rPr>
          <w:rFonts w:ascii="新細明體" w:eastAsia="華康正顏楷體W5" w:hAnsi="新細明體"/>
          <w:noProof/>
          <w:sz w:val="32"/>
          <w:szCs w:val="24"/>
        </w:rPr>
      </w:pPr>
      <w:r w:rsidRPr="00FF4528">
        <w:rPr>
          <w:rFonts w:ascii="新細明體" w:hAnsi="新細明體"/>
          <w:noProof/>
          <w:szCs w:val="24"/>
        </w:rPr>
        <w:pict>
          <v:rect id="_x0000_s1176" style="position:absolute;margin-left:0;margin-top:0;width:414pt;height:99pt;z-index:251655168">
            <v:textbox style="mso-next-textbox:#_x0000_s1176">
              <w:txbxContent>
                <w:p w:rsidR="00990DF1" w:rsidRPr="00B936C0" w:rsidRDefault="00990DF1">
                  <w:pPr>
                    <w:spacing w:line="380" w:lineRule="exact"/>
                    <w:rPr>
                      <w:rFonts w:ascii="標楷體" w:eastAsia="標楷體" w:hAnsi="標楷體"/>
                    </w:rPr>
                  </w:pPr>
                  <w:r w:rsidRPr="00B936C0">
                    <w:rPr>
                      <w:rFonts w:ascii="標楷體" w:eastAsia="標楷體" w:hAnsi="標楷體" w:hint="eastAsia"/>
                      <w:bdr w:val="single" w:sz="4" w:space="0" w:color="auto"/>
                    </w:rPr>
                    <w:t>宣導與轉</w:t>
                  </w:r>
                  <w:proofErr w:type="gramStart"/>
                  <w:r w:rsidRPr="00B936C0">
                    <w:rPr>
                      <w:rFonts w:ascii="標楷體" w:eastAsia="標楷體" w:hAnsi="標楷體" w:hint="eastAsia"/>
                      <w:bdr w:val="single" w:sz="4" w:space="0" w:color="auto"/>
                    </w:rPr>
                    <w:t>介</w:t>
                  </w:r>
                  <w:proofErr w:type="gramEnd"/>
                </w:p>
                <w:p w:rsidR="00990DF1" w:rsidRPr="00B936C0" w:rsidRDefault="00E71E3E" w:rsidP="00E71E3E">
                  <w:pPr>
                    <w:spacing w:line="2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宣導</w:t>
                  </w:r>
                  <w:r w:rsidR="007D5FE9">
                    <w:rPr>
                      <w:rFonts w:ascii="標楷體" w:eastAsia="標楷體" w:hAnsi="標楷體" w:hint="eastAsia"/>
                    </w:rPr>
                    <w:t>情緒行為障礙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個案之特徵。</w:t>
                  </w:r>
                </w:p>
                <w:p w:rsidR="00990DF1" w:rsidRPr="00B936C0" w:rsidRDefault="00E71E3E" w:rsidP="00E71E3E">
                  <w:pPr>
                    <w:spacing w:line="280" w:lineRule="exact"/>
                    <w:ind w:left="480" w:hangingChars="200" w:hanging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二、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教師或家長提出轉</w:t>
                  </w:r>
                  <w:proofErr w:type="gramStart"/>
                  <w:r w:rsidR="00990DF1" w:rsidRPr="00B936C0">
                    <w:rPr>
                      <w:rFonts w:ascii="標楷體" w:eastAsia="標楷體" w:hAnsi="標楷體" w:hint="eastAsia"/>
                    </w:rPr>
                    <w:t>介</w:t>
                  </w:r>
                  <w:proofErr w:type="gramEnd"/>
                  <w:r w:rsidR="00990DF1" w:rsidRPr="00B936C0">
                    <w:rPr>
                      <w:rFonts w:ascii="標楷體" w:eastAsia="標楷體" w:hAnsi="標楷體" w:hint="eastAsia"/>
                    </w:rPr>
                    <w:t>（學生在學業、社會、人際、生活適應出現六個月以上的困難，並經一般輔導無效者）。</w:t>
                  </w:r>
                </w:p>
                <w:p w:rsidR="00990DF1" w:rsidRPr="00B936C0" w:rsidRDefault="00E71E3E" w:rsidP="00E71E3E">
                  <w:pPr>
                    <w:spacing w:line="2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三、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填寫特殊需求學生轉</w:t>
                  </w:r>
                  <w:proofErr w:type="gramStart"/>
                  <w:r w:rsidR="00990DF1" w:rsidRPr="00B936C0">
                    <w:rPr>
                      <w:rFonts w:ascii="標楷體" w:eastAsia="標楷體" w:hAnsi="標楷體" w:hint="eastAsia"/>
                    </w:rPr>
                    <w:t>介</w:t>
                  </w:r>
                  <w:proofErr w:type="gramEnd"/>
                  <w:r w:rsidR="00990DF1" w:rsidRPr="00B936C0">
                    <w:rPr>
                      <w:rFonts w:ascii="標楷體" w:eastAsia="標楷體" w:hAnsi="標楷體" w:hint="eastAsia"/>
                    </w:rPr>
                    <w:t>資料表（請參考使用說明之情障及ADHD相關題）。</w:t>
                  </w:r>
                </w:p>
              </w:txbxContent>
            </v:textbox>
          </v:rect>
        </w:pict>
      </w: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FF4528">
      <w:pPr>
        <w:rPr>
          <w:rFonts w:ascii="新細明體" w:hAnsi="新細明體"/>
        </w:rPr>
      </w:pPr>
      <w:r w:rsidRPr="00FF4528">
        <w:rPr>
          <w:rFonts w:ascii="新細明體" w:hAnsi="新細明體"/>
          <w:noProof/>
          <w:sz w:val="20"/>
        </w:rPr>
        <w:pict>
          <v:rect id="_x0000_s1177" style="position:absolute;margin-left:0;margin-top:9pt;width:414pt;height:135pt;z-index:251656192">
            <v:textbox>
              <w:txbxContent>
                <w:p w:rsidR="00990DF1" w:rsidRPr="00B936C0" w:rsidRDefault="00990DF1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 w:rsidRPr="00B936C0">
                    <w:rPr>
                      <w:rFonts w:ascii="標楷體" w:eastAsia="標楷體" w:hAnsi="標楷體" w:hint="eastAsia"/>
                      <w:bdr w:val="single" w:sz="4" w:space="0" w:color="auto"/>
                    </w:rPr>
                    <w:t>初步篩選</w:t>
                  </w:r>
                </w:p>
                <w:p w:rsidR="00990DF1" w:rsidRPr="00B936C0" w:rsidRDefault="00E71E3E" w:rsidP="00E71E3E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蒐集情緒行為顯著異常的觀察紀錄。</w:t>
                  </w:r>
                </w:p>
                <w:p w:rsidR="00990DF1" w:rsidRPr="00B936C0" w:rsidRDefault="00E71E3E" w:rsidP="00E71E3E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二、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提出情緒行為問題症狀之相關證明（擇一提出即可）。</w:t>
                  </w:r>
                </w:p>
                <w:p w:rsidR="00990DF1" w:rsidRPr="00B936C0" w:rsidRDefault="00E71E3E" w:rsidP="00E71E3E">
                  <w:pPr>
                    <w:spacing w:line="360" w:lineRule="exact"/>
                    <w:ind w:left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（一）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提出符合</w:t>
                  </w:r>
                  <w:r w:rsidR="007D5FE9">
                    <w:rPr>
                      <w:rFonts w:ascii="標楷體" w:eastAsia="標楷體" w:hAnsi="標楷體" w:hint="eastAsia"/>
                    </w:rPr>
                    <w:t>情緒行為障礙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鑑定標準內疾患名稱之就醫診斷證明。</w:t>
                  </w:r>
                </w:p>
                <w:p w:rsidR="00990DF1" w:rsidRPr="00B936C0" w:rsidRDefault="00E71E3E" w:rsidP="00E71E3E">
                  <w:pPr>
                    <w:spacing w:line="360" w:lineRule="exact"/>
                    <w:ind w:left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（二）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填寫相關行為及情緒量表（依教育階段需求選用適當量表）。</w:t>
                  </w:r>
                </w:p>
                <w:p w:rsidR="00990DF1" w:rsidRPr="00B936C0" w:rsidRDefault="00E71E3E" w:rsidP="00E71E3E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三、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晤談：排除其他因素所造成的情緒行為問題。</w:t>
                  </w:r>
                </w:p>
                <w:p w:rsidR="00990DF1" w:rsidRDefault="00E71E3E" w:rsidP="00E71E3E">
                  <w:pPr>
                    <w:spacing w:line="360" w:lineRule="exact"/>
                    <w:rPr>
                      <w:rFonts w:eastAsia="華康仿宋體W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四、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取得家長同意書。</w:t>
                  </w:r>
                </w:p>
              </w:txbxContent>
            </v:textbox>
          </v:rect>
        </w:pict>
      </w: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FF4528">
      <w:pPr>
        <w:rPr>
          <w:rFonts w:ascii="新細明體" w:hAnsi="新細明體"/>
        </w:rPr>
      </w:pPr>
      <w:r w:rsidRPr="00FF4528">
        <w:rPr>
          <w:rFonts w:ascii="新細明體" w:hAnsi="新細明體"/>
          <w:noProof/>
          <w:sz w:val="20"/>
        </w:rPr>
        <w:pict>
          <v:rect id="_x0000_s1186" style="position:absolute;margin-left:0;margin-top:0;width:414pt;height:45pt;z-index:251659264">
            <v:textbox style="mso-next-textbox:#_x0000_s1186">
              <w:txbxContent>
                <w:p w:rsidR="00990DF1" w:rsidRPr="00B936C0" w:rsidRDefault="00990DF1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B936C0">
                    <w:rPr>
                      <w:rFonts w:ascii="標楷體" w:eastAsia="標楷體" w:hAnsi="標楷體" w:hint="eastAsia"/>
                      <w:bdr w:val="single" w:sz="4" w:space="0" w:color="auto"/>
                    </w:rPr>
                    <w:t>輔導期</w:t>
                  </w:r>
                </w:p>
                <w:p w:rsidR="00990DF1" w:rsidRPr="00756670" w:rsidRDefault="00990DF1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756670">
                    <w:rPr>
                      <w:rFonts w:ascii="標楷體" w:eastAsia="標楷體" w:hAnsi="標楷體" w:hint="eastAsia"/>
                    </w:rPr>
                    <w:t>至少一學期以上的輔導觀察，輔導及特殊教育服務應協同介入。</w:t>
                  </w:r>
                </w:p>
              </w:txbxContent>
            </v:textbox>
          </v:rect>
        </w:pict>
      </w:r>
    </w:p>
    <w:p w:rsidR="00990DF1" w:rsidRDefault="00990DF1">
      <w:pPr>
        <w:rPr>
          <w:rFonts w:ascii="新細明體" w:hAnsi="新細明體"/>
        </w:rPr>
      </w:pPr>
    </w:p>
    <w:p w:rsidR="00990DF1" w:rsidRDefault="00FF4528">
      <w:pPr>
        <w:rPr>
          <w:rFonts w:ascii="新細明體" w:hAnsi="新細明體"/>
        </w:rPr>
      </w:pPr>
      <w:r w:rsidRPr="00FF4528">
        <w:rPr>
          <w:rFonts w:ascii="新細明體" w:hAnsi="新細明體"/>
          <w:noProof/>
          <w:sz w:val="20"/>
        </w:rPr>
        <w:pict>
          <v:rect id="_x0000_s1178" style="position:absolute;margin-left:0;margin-top:9pt;width:414pt;height:297pt;z-index:251657216">
            <v:textbox style="mso-next-textbox:#_x0000_s1178">
              <w:txbxContent>
                <w:p w:rsidR="00990DF1" w:rsidRPr="00B936C0" w:rsidRDefault="00990DF1">
                  <w:pPr>
                    <w:spacing w:line="280" w:lineRule="exact"/>
                    <w:rPr>
                      <w:rFonts w:ascii="標楷體" w:eastAsia="標楷體" w:hAnsi="標楷體"/>
                    </w:rPr>
                  </w:pPr>
                  <w:r w:rsidRPr="00B936C0">
                    <w:rPr>
                      <w:rFonts w:ascii="標楷體" w:eastAsia="標楷體" w:hAnsi="標楷體" w:hint="eastAsia"/>
                      <w:bdr w:val="single" w:sz="4" w:space="0" w:color="auto"/>
                    </w:rPr>
                    <w:t>鑑定與診斷</w:t>
                  </w:r>
                </w:p>
                <w:p w:rsidR="00990DF1" w:rsidRPr="00B936C0" w:rsidRDefault="00E71E3E" w:rsidP="00E71E3E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提出情緒行為異常症狀證明（擇一提出即可）：</w:t>
                  </w:r>
                </w:p>
                <w:p w:rsidR="00990DF1" w:rsidRPr="00B936C0" w:rsidRDefault="00E71E3E" w:rsidP="00E71E3E">
                  <w:pPr>
                    <w:spacing w:line="360" w:lineRule="exact"/>
                    <w:ind w:left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（一）</w:t>
                  </w:r>
                  <w:proofErr w:type="gramStart"/>
                  <w:r w:rsidR="00990DF1" w:rsidRPr="00756670">
                    <w:rPr>
                      <w:rFonts w:ascii="標楷體" w:eastAsia="標楷體" w:hAnsi="標楷體" w:hint="eastAsia"/>
                      <w:b/>
                      <w:color w:val="FF0000"/>
                    </w:rPr>
                    <w:t>一</w:t>
                  </w:r>
                  <w:proofErr w:type="gramEnd"/>
                  <w:r w:rsidR="00990DF1" w:rsidRPr="00756670">
                    <w:rPr>
                      <w:rFonts w:ascii="標楷體" w:eastAsia="標楷體" w:hAnsi="標楷體" w:hint="eastAsia"/>
                      <w:b/>
                      <w:color w:val="FF0000"/>
                    </w:rPr>
                    <w:t>年內醫師診斷書（載明診斷）及最近六個月內持續就醫事實。</w:t>
                  </w:r>
                </w:p>
                <w:p w:rsidR="00990DF1" w:rsidRPr="00B936C0" w:rsidRDefault="00E71E3E" w:rsidP="00E71E3E">
                  <w:pPr>
                    <w:spacing w:line="360" w:lineRule="exact"/>
                    <w:ind w:left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（二）</w:t>
                  </w:r>
                  <w:r w:rsidR="00990DF1" w:rsidRPr="00756670">
                    <w:rPr>
                      <w:rFonts w:ascii="標楷體" w:eastAsia="標楷體" w:hAnsi="標楷體" w:hint="eastAsia"/>
                      <w:b/>
                      <w:color w:val="FF0000"/>
                    </w:rPr>
                    <w:t>六個月內相關完整行為評量資料。</w:t>
                  </w:r>
                </w:p>
                <w:p w:rsidR="00990DF1" w:rsidRPr="00B936C0" w:rsidRDefault="00E71E3E" w:rsidP="00E71E3E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二、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排除其他可能因素：</w:t>
                  </w:r>
                </w:p>
                <w:p w:rsidR="00990DF1" w:rsidRPr="00B936C0" w:rsidRDefault="00E71E3E" w:rsidP="00C338B0">
                  <w:pPr>
                    <w:spacing w:line="360" w:lineRule="exact"/>
                    <w:ind w:leftChars="185" w:left="1188" w:hangingChars="310" w:hanging="74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（一）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排除智能因素直接影響：可證明個案智力正常的相關測驗資料（兩年內個別智力測驗或學業成就或其他能力表現）。</w:t>
                  </w:r>
                </w:p>
                <w:p w:rsidR="00990DF1" w:rsidRPr="00B936C0" w:rsidRDefault="00E71E3E" w:rsidP="00C338B0">
                  <w:pPr>
                    <w:spacing w:line="360" w:lineRule="exact"/>
                    <w:ind w:leftChars="150" w:left="360" w:firstLineChars="54" w:firstLine="13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（二）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排除感官或健康等因素直接影響。</w:t>
                  </w:r>
                </w:p>
                <w:p w:rsidR="00990DF1" w:rsidRPr="00B936C0" w:rsidRDefault="00C338B0" w:rsidP="00C338B0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三、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確認行為與適應情形的嚴重性（依教育階段選用適當適應功能量表）。</w:t>
                  </w:r>
                </w:p>
                <w:p w:rsidR="00990DF1" w:rsidRPr="00B936C0" w:rsidRDefault="00C338B0" w:rsidP="00C338B0">
                  <w:pPr>
                    <w:spacing w:line="360" w:lineRule="exact"/>
                    <w:ind w:left="480" w:hangingChars="200" w:hanging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四、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彙整相關資料（生長史、家庭功能、學生輔導紀錄、學業表現資料、反應學習成就或適應困難等資料）。</w:t>
                  </w:r>
                </w:p>
                <w:p w:rsidR="00990DF1" w:rsidRPr="00B936C0" w:rsidRDefault="0029367C" w:rsidP="0029367C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五、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專業晤談評估：對象包括導師、其他任課教師及家長等。</w:t>
                  </w:r>
                </w:p>
                <w:p w:rsidR="00990DF1" w:rsidRPr="00B936C0" w:rsidRDefault="0029367C" w:rsidP="0029367C">
                  <w:pPr>
                    <w:spacing w:line="360" w:lineRule="exact"/>
                    <w:ind w:leftChars="200" w:left="1200" w:hangingChars="300" w:hanging="7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（一）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再次確認資料所呈現問題的正確性、嚴重性、持續性、跨情境的狀況及症狀歷年來的變異性。</w:t>
                  </w:r>
                </w:p>
                <w:p w:rsidR="00990DF1" w:rsidRPr="00B936C0" w:rsidRDefault="0029367C" w:rsidP="0029367C">
                  <w:pPr>
                    <w:spacing w:line="360" w:lineRule="exact"/>
                    <w:ind w:left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（二）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家長和學校曾經採用的措施策略及成效。</w:t>
                  </w:r>
                </w:p>
                <w:p w:rsidR="00990DF1" w:rsidRPr="00B936C0" w:rsidRDefault="0029367C" w:rsidP="0029367C">
                  <w:pPr>
                    <w:spacing w:line="360" w:lineRule="exact"/>
                    <w:ind w:left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（三）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確認可能的特殊教育需求。</w:t>
                  </w:r>
                </w:p>
              </w:txbxContent>
            </v:textbox>
          </v:rect>
        </w:pict>
      </w: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FF4528">
      <w:pPr>
        <w:rPr>
          <w:rFonts w:ascii="新細明體" w:hAnsi="新細明體"/>
        </w:rPr>
      </w:pPr>
      <w:r w:rsidRPr="00FF4528">
        <w:rPr>
          <w:rFonts w:ascii="新細明體" w:hAnsi="新細明體"/>
          <w:noProof/>
          <w:sz w:val="20"/>
        </w:rPr>
        <w:pict>
          <v:rect id="_x0000_s1179" style="position:absolute;margin-left:0;margin-top:0;width:414pt;height:99pt;z-index:251658240">
            <v:textbox style="mso-next-textbox:#_x0000_s1179">
              <w:txbxContent>
                <w:p w:rsidR="00990DF1" w:rsidRPr="00B936C0" w:rsidRDefault="00990DF1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 w:rsidRPr="00B936C0">
                    <w:rPr>
                      <w:rFonts w:ascii="標楷體" w:eastAsia="標楷體" w:hAnsi="標楷體" w:hint="eastAsia"/>
                      <w:bdr w:val="single" w:sz="4" w:space="0" w:color="auto"/>
                    </w:rPr>
                    <w:t>綜合研判與安置建議</w:t>
                  </w:r>
                </w:p>
                <w:p w:rsidR="00990DF1" w:rsidRPr="00B936C0" w:rsidRDefault="002002CE" w:rsidP="002002CE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研判障礙類型及特殊教育資格確認。</w:t>
                  </w:r>
                </w:p>
                <w:p w:rsidR="00990DF1" w:rsidRPr="00B936C0" w:rsidRDefault="002002CE" w:rsidP="002002CE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二、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教育安置型態建議。</w:t>
                  </w:r>
                </w:p>
                <w:p w:rsidR="00990DF1" w:rsidRPr="00B936C0" w:rsidRDefault="002002CE" w:rsidP="002002CE">
                  <w:pPr>
                    <w:spacing w:line="360" w:lineRule="exact"/>
                    <w:ind w:left="480" w:hangingChars="200" w:hanging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三、</w:t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特殊教育需求建議：</w:t>
                  </w:r>
                  <w:r w:rsidR="00990DF1" w:rsidRPr="00B936C0">
                    <w:rPr>
                      <w:rFonts w:ascii="標楷體" w:eastAsia="標楷體" w:hAnsi="標楷體"/>
                    </w:rPr>
                    <w:br/>
                  </w:r>
                  <w:r w:rsidR="00990DF1" w:rsidRPr="00B936C0">
                    <w:rPr>
                      <w:rFonts w:ascii="標楷體" w:eastAsia="標楷體" w:hAnsi="標楷體" w:hint="eastAsia"/>
                    </w:rPr>
                    <w:t>視學生需要提供評量、教學、輔導、輔具及行為處理策略之建議。</w:t>
                  </w:r>
                </w:p>
              </w:txbxContent>
            </v:textbox>
          </v:rect>
        </w:pict>
      </w: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990DF1">
      <w:pPr>
        <w:rPr>
          <w:rFonts w:ascii="新細明體" w:hAnsi="新細明體"/>
        </w:rPr>
      </w:pPr>
    </w:p>
    <w:p w:rsidR="00990DF1" w:rsidRDefault="00FF4528">
      <w:pPr>
        <w:pStyle w:val="a6"/>
        <w:tabs>
          <w:tab w:val="clear" w:pos="4153"/>
          <w:tab w:val="clear" w:pos="8306"/>
        </w:tabs>
        <w:snapToGrid/>
        <w:rPr>
          <w:rFonts w:ascii="新細明體" w:hAnsi="新細明體"/>
          <w:noProof/>
          <w:szCs w:val="24"/>
        </w:rPr>
      </w:pPr>
      <w:r>
        <w:rPr>
          <w:rFonts w:ascii="新細明體" w:hAnsi="新細明體"/>
          <w:noProof/>
          <w:szCs w:val="24"/>
        </w:rPr>
        <w:pict>
          <v:rect id="_x0000_s1221" style="position:absolute;margin-left:0;margin-top:9pt;width:414pt;height:45pt;z-index:251660288">
            <v:textbox style="mso-next-textbox:#_x0000_s1221">
              <w:txbxContent>
                <w:p w:rsidR="00990DF1" w:rsidRPr="00B936C0" w:rsidRDefault="00990DF1">
                  <w:pPr>
                    <w:spacing w:line="340" w:lineRule="exact"/>
                    <w:rPr>
                      <w:rFonts w:ascii="標楷體" w:eastAsia="標楷體" w:hAnsi="標楷體"/>
                      <w:bdr w:val="single" w:sz="4" w:space="0" w:color="auto"/>
                    </w:rPr>
                  </w:pPr>
                  <w:proofErr w:type="gramStart"/>
                  <w:r w:rsidRPr="00B936C0">
                    <w:rPr>
                      <w:rFonts w:ascii="標楷體" w:eastAsia="標楷體" w:hAnsi="標楷體" w:hint="eastAsia"/>
                      <w:bdr w:val="single" w:sz="4" w:space="0" w:color="auto"/>
                    </w:rPr>
                    <w:t>鑑</w:t>
                  </w:r>
                  <w:proofErr w:type="gramEnd"/>
                  <w:r w:rsidRPr="00B936C0">
                    <w:rPr>
                      <w:rFonts w:ascii="標楷體" w:eastAsia="標楷體" w:hAnsi="標楷體" w:hint="eastAsia"/>
                      <w:bdr w:val="single" w:sz="4" w:space="0" w:color="auto"/>
                    </w:rPr>
                    <w:t>輔會鑑定安置</w:t>
                  </w:r>
                </w:p>
                <w:p w:rsidR="00990DF1" w:rsidRPr="00B936C0" w:rsidRDefault="00990DF1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 w:rsidRPr="00B936C0">
                    <w:rPr>
                      <w:rFonts w:ascii="標楷體" w:eastAsia="標楷體" w:hAnsi="標楷體" w:hint="eastAsia"/>
                    </w:rPr>
                    <w:t>各校依</w:t>
                  </w:r>
                  <w:proofErr w:type="gramStart"/>
                  <w:r w:rsidRPr="00B936C0">
                    <w:rPr>
                      <w:rFonts w:ascii="標楷體" w:eastAsia="標楷體" w:hAnsi="標楷體" w:hint="eastAsia"/>
                    </w:rPr>
                    <w:t>鑑</w:t>
                  </w:r>
                  <w:proofErr w:type="gramEnd"/>
                  <w:r w:rsidRPr="00B936C0">
                    <w:rPr>
                      <w:rFonts w:ascii="標楷體" w:eastAsia="標楷體" w:hAnsi="標楷體" w:hint="eastAsia"/>
                    </w:rPr>
                    <w:t>輔會相關規定及鑑定時程提報。</w:t>
                  </w:r>
                </w:p>
              </w:txbxContent>
            </v:textbox>
          </v:rect>
        </w:pict>
      </w:r>
    </w:p>
    <w:sectPr w:rsidR="00990DF1" w:rsidSect="006B47D4">
      <w:headerReference w:type="default" r:id="rId7"/>
      <w:footerReference w:type="default" r:id="rId8"/>
      <w:pgSz w:w="11906" w:h="16838"/>
      <w:pgMar w:top="964" w:right="1797" w:bottom="964" w:left="1797" w:header="851" w:footer="283" w:gutter="0"/>
      <w:pgNumType w:start="6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DB1" w:rsidRDefault="00EE7DB1">
      <w:r>
        <w:separator/>
      </w:r>
    </w:p>
  </w:endnote>
  <w:endnote w:type="continuationSeparator" w:id="0">
    <w:p w:rsidR="00EE7DB1" w:rsidRDefault="00EE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仿宋體W4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正顏楷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A5" w:rsidRDefault="00AF497E">
    <w:pPr>
      <w:pStyle w:val="a7"/>
      <w:jc w:val="center"/>
    </w:pPr>
    <w:r>
      <w:rPr>
        <w:rFonts w:hint="eastAsia"/>
      </w:rPr>
      <w:t>67</w:t>
    </w:r>
  </w:p>
  <w:p w:rsidR="000C31A5" w:rsidRDefault="000C31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DB1" w:rsidRDefault="00EE7DB1">
      <w:r>
        <w:separator/>
      </w:r>
    </w:p>
  </w:footnote>
  <w:footnote w:type="continuationSeparator" w:id="0">
    <w:p w:rsidR="00EE7DB1" w:rsidRDefault="00EE7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F1" w:rsidRPr="00B936C0" w:rsidRDefault="00990DF1">
    <w:pPr>
      <w:pStyle w:val="a6"/>
      <w:jc w:val="center"/>
      <w:rPr>
        <w:rFonts w:ascii="標楷體" w:eastAsia="標楷體" w:hAnsi="標楷體"/>
        <w:sz w:val="32"/>
      </w:rPr>
    </w:pPr>
    <w:r w:rsidRPr="00B936C0">
      <w:rPr>
        <w:rFonts w:ascii="標楷體" w:eastAsia="標楷體" w:hAnsi="標楷體" w:hint="eastAsia"/>
        <w:b/>
        <w:bCs/>
        <w:sz w:val="32"/>
      </w:rPr>
      <w:t>臺北市國民中小學</w:t>
    </w:r>
    <w:r w:rsidR="007D5FE9">
      <w:rPr>
        <w:rFonts w:ascii="標楷體" w:eastAsia="標楷體" w:hAnsi="標楷體" w:hint="eastAsia"/>
        <w:b/>
        <w:bCs/>
        <w:sz w:val="32"/>
      </w:rPr>
      <w:t>情緒行為障礙</w:t>
    </w:r>
    <w:r w:rsidRPr="00B936C0">
      <w:rPr>
        <w:rFonts w:ascii="標楷體" w:eastAsia="標楷體" w:hAnsi="標楷體" w:hint="eastAsia"/>
        <w:b/>
        <w:bCs/>
        <w:sz w:val="32"/>
      </w:rPr>
      <w:t xml:space="preserve">學生鑑定安置模式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626"/>
    <w:multiLevelType w:val="hybridMultilevel"/>
    <w:tmpl w:val="0652DBBA"/>
    <w:lvl w:ilvl="0" w:tplc="0310DA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0F2549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B53FBB"/>
    <w:multiLevelType w:val="hybridMultilevel"/>
    <w:tmpl w:val="65D04AB4"/>
    <w:lvl w:ilvl="0" w:tplc="09485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8E070F"/>
    <w:multiLevelType w:val="hybridMultilevel"/>
    <w:tmpl w:val="5C2464C0"/>
    <w:lvl w:ilvl="0" w:tplc="4D6A55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F5C3A8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FA00DE"/>
    <w:multiLevelType w:val="hybridMultilevel"/>
    <w:tmpl w:val="C8B08696"/>
    <w:lvl w:ilvl="0" w:tplc="EBB63AE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5062B6">
      <w:start w:val="1"/>
      <w:numFmt w:val="bullet"/>
      <w:lvlText w:val=""/>
      <w:lvlJc w:val="left"/>
      <w:pPr>
        <w:tabs>
          <w:tab w:val="num" w:pos="962"/>
        </w:tabs>
        <w:ind w:left="962" w:hanging="482"/>
      </w:pPr>
      <w:rPr>
        <w:rFonts w:ascii="Wingdings" w:hAnsi="Wingdings" w:hint="default"/>
      </w:rPr>
    </w:lvl>
    <w:lvl w:ilvl="2" w:tplc="B418992C">
      <w:start w:val="1"/>
      <w:numFmt w:val="lowerLetter"/>
      <w:lvlText w:val="%3."/>
      <w:lvlJc w:val="left"/>
      <w:pPr>
        <w:tabs>
          <w:tab w:val="num" w:pos="964"/>
        </w:tabs>
        <w:ind w:left="964" w:hanging="482"/>
      </w:pPr>
      <w:rPr>
        <w:rFonts w:hint="eastAsia"/>
      </w:rPr>
    </w:lvl>
    <w:lvl w:ilvl="3" w:tplc="E512A8A0">
      <w:start w:val="1"/>
      <w:numFmt w:val="decimal"/>
      <w:lvlText w:val="（%4）"/>
      <w:lvlJc w:val="left"/>
      <w:pPr>
        <w:tabs>
          <w:tab w:val="num" w:pos="1588"/>
        </w:tabs>
        <w:ind w:left="1588" w:hanging="73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FB7CA4"/>
    <w:multiLevelType w:val="hybridMultilevel"/>
    <w:tmpl w:val="00C861B6"/>
    <w:lvl w:ilvl="0" w:tplc="1C041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E35BFB"/>
    <w:multiLevelType w:val="hybridMultilevel"/>
    <w:tmpl w:val="3AE6EBD6"/>
    <w:lvl w:ilvl="0" w:tplc="3348E05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488083C"/>
    <w:multiLevelType w:val="hybridMultilevel"/>
    <w:tmpl w:val="D8908A62"/>
    <w:lvl w:ilvl="0" w:tplc="2AA8C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C6B2783"/>
    <w:multiLevelType w:val="hybridMultilevel"/>
    <w:tmpl w:val="CD2207B6"/>
    <w:lvl w:ilvl="0" w:tplc="1868C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1A223A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0144E1"/>
    <w:multiLevelType w:val="hybridMultilevel"/>
    <w:tmpl w:val="CF64E7B6"/>
    <w:lvl w:ilvl="0" w:tplc="BCE4F8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AFA1F2D"/>
    <w:multiLevelType w:val="hybridMultilevel"/>
    <w:tmpl w:val="18AAB4B0"/>
    <w:lvl w:ilvl="0" w:tplc="C7326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8AD"/>
    <w:rsid w:val="00000FAA"/>
    <w:rsid w:val="000A6A8D"/>
    <w:rsid w:val="000C31A5"/>
    <w:rsid w:val="0016550B"/>
    <w:rsid w:val="00165D64"/>
    <w:rsid w:val="002002CE"/>
    <w:rsid w:val="00223024"/>
    <w:rsid w:val="0029367C"/>
    <w:rsid w:val="002F679B"/>
    <w:rsid w:val="0052218C"/>
    <w:rsid w:val="00527ECD"/>
    <w:rsid w:val="00606D95"/>
    <w:rsid w:val="0062435F"/>
    <w:rsid w:val="00687684"/>
    <w:rsid w:val="006B09A1"/>
    <w:rsid w:val="006B47D4"/>
    <w:rsid w:val="006F362D"/>
    <w:rsid w:val="00756670"/>
    <w:rsid w:val="007A1833"/>
    <w:rsid w:val="007D5FE9"/>
    <w:rsid w:val="008622B9"/>
    <w:rsid w:val="008A3913"/>
    <w:rsid w:val="008B6D12"/>
    <w:rsid w:val="0097323C"/>
    <w:rsid w:val="00990DF1"/>
    <w:rsid w:val="009D2EAE"/>
    <w:rsid w:val="00AF497E"/>
    <w:rsid w:val="00B2736F"/>
    <w:rsid w:val="00B936C0"/>
    <w:rsid w:val="00C338B0"/>
    <w:rsid w:val="00C3396E"/>
    <w:rsid w:val="00C65B52"/>
    <w:rsid w:val="00CF0A81"/>
    <w:rsid w:val="00D00FA9"/>
    <w:rsid w:val="00E4790F"/>
    <w:rsid w:val="00E71E3E"/>
    <w:rsid w:val="00EA28AD"/>
    <w:rsid w:val="00EE7DB1"/>
    <w:rsid w:val="00F826B8"/>
    <w:rsid w:val="00FC3FDD"/>
    <w:rsid w:val="00FE07CD"/>
    <w:rsid w:val="00FF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7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07CD"/>
    <w:pPr>
      <w:spacing w:after="120"/>
    </w:pPr>
  </w:style>
  <w:style w:type="paragraph" w:styleId="2">
    <w:name w:val="Body Text 2"/>
    <w:basedOn w:val="a"/>
    <w:rsid w:val="00FE07CD"/>
    <w:pPr>
      <w:spacing w:after="120" w:line="480" w:lineRule="auto"/>
    </w:pPr>
  </w:style>
  <w:style w:type="paragraph" w:styleId="3">
    <w:name w:val="Body Text 3"/>
    <w:basedOn w:val="a"/>
    <w:rsid w:val="00FE07CD"/>
    <w:pPr>
      <w:spacing w:after="120"/>
    </w:pPr>
    <w:rPr>
      <w:sz w:val="16"/>
      <w:szCs w:val="16"/>
    </w:rPr>
  </w:style>
  <w:style w:type="paragraph" w:styleId="a4">
    <w:name w:val="Body Text Indent"/>
    <w:basedOn w:val="a"/>
    <w:rsid w:val="00FE07CD"/>
    <w:pPr>
      <w:ind w:leftChars="100" w:left="240"/>
    </w:pPr>
    <w:rPr>
      <w:rFonts w:ascii="華康仿宋體W4" w:eastAsia="華康仿宋體W4"/>
    </w:rPr>
  </w:style>
  <w:style w:type="character" w:styleId="a5">
    <w:name w:val="Strong"/>
    <w:basedOn w:val="a0"/>
    <w:qFormat/>
    <w:rsid w:val="00FE07CD"/>
    <w:rPr>
      <w:b/>
      <w:bCs/>
    </w:rPr>
  </w:style>
  <w:style w:type="paragraph" w:styleId="a6">
    <w:name w:val="header"/>
    <w:basedOn w:val="a"/>
    <w:rsid w:val="00FE0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FE0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31A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TERC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情障鑑定模式設計</dc:title>
  <dc:creator>賴英宏</dc:creator>
  <cp:lastModifiedBy>mm</cp:lastModifiedBy>
  <cp:revision>7</cp:revision>
  <cp:lastPrinted>2005-08-01T04:07:00Z</cp:lastPrinted>
  <dcterms:created xsi:type="dcterms:W3CDTF">2012-11-21T12:04:00Z</dcterms:created>
  <dcterms:modified xsi:type="dcterms:W3CDTF">2013-01-07T11:12:00Z</dcterms:modified>
</cp:coreProperties>
</file>